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5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6"/>
        <w:gridCol w:w="1356"/>
        <w:gridCol w:w="1356"/>
        <w:gridCol w:w="453"/>
        <w:gridCol w:w="905"/>
        <w:gridCol w:w="1360"/>
        <w:gridCol w:w="908"/>
        <w:gridCol w:w="454"/>
        <w:gridCol w:w="1360"/>
        <w:gridCol w:w="1357"/>
      </w:tblGrid>
      <w:tr w:rsidR="00D16EFC" w:rsidRPr="00A47B45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bottom w:val="single" w:sz="12" w:space="0" w:color="auto"/>
            </w:tcBorders>
            <w:shd w:val="clear" w:color="auto" w:fill="C0C0C0"/>
            <w:textDirection w:val="btLr"/>
          </w:tcPr>
          <w:p w:rsidR="00D16EFC" w:rsidRPr="00A47B45" w:rsidRDefault="00D16EFC" w:rsidP="0094585A">
            <w:pPr>
              <w:ind w:left="113" w:right="113"/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</w:tcBorders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Nazwa modułu (bloku przedmiotów): </w:t>
            </w:r>
          </w:p>
          <w:p w:rsidR="00D16EFC" w:rsidRPr="00A47B45" w:rsidRDefault="00D16EFC" w:rsidP="00D52ECC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2"/>
                <w:szCs w:val="22"/>
              </w:rPr>
              <w:t>Public relations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</w:tcBorders>
            <w:shd w:val="clear" w:color="auto" w:fill="C0C0C0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Kod modułu:</w:t>
            </w:r>
          </w:p>
        </w:tc>
      </w:tr>
      <w:tr w:rsidR="00D16EFC" w:rsidRPr="00A47B4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Nazwa przedmiotu: 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E1A73">
              <w:rPr>
                <w:rFonts w:ascii="Cambria" w:hAnsi="Cambria" w:cs="Cambria"/>
                <w:b/>
                <w:bCs/>
                <w:sz w:val="22"/>
                <w:szCs w:val="22"/>
              </w:rPr>
              <w:t>Public relations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Kod przedmiotu:</w:t>
            </w:r>
          </w:p>
        </w:tc>
      </w:tr>
      <w:tr w:rsidR="00D16EFC" w:rsidRPr="00A47B4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Nazwa jednostki prowadzącej przedmiot / moduł: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2"/>
                <w:szCs w:val="22"/>
              </w:rPr>
              <w:t>Instytut Pedagogiczno-Językowy</w:t>
            </w:r>
          </w:p>
        </w:tc>
      </w:tr>
      <w:tr w:rsidR="00D16EFC" w:rsidRPr="00A47B4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Nazwa kierunku: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2"/>
                <w:szCs w:val="22"/>
              </w:rPr>
              <w:t>filologia polska</w:t>
            </w:r>
          </w:p>
        </w:tc>
      </w:tr>
      <w:tr w:rsidR="00D16EFC" w:rsidRPr="00A47B4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Forma studiów: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2"/>
                <w:szCs w:val="22"/>
              </w:rPr>
              <w:t>stacjonarne</w:t>
            </w:r>
          </w:p>
        </w:tc>
        <w:tc>
          <w:tcPr>
            <w:tcW w:w="317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Profil kształcenia: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2"/>
                <w:szCs w:val="22"/>
              </w:rPr>
              <w:t>ogólnoakademicki</w:t>
            </w:r>
          </w:p>
        </w:tc>
        <w:tc>
          <w:tcPr>
            <w:tcW w:w="3171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Specjalność: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f</w:t>
            </w: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ilologia polska - </w:t>
            </w:r>
          </w:p>
          <w:p w:rsidR="00D16EFC" w:rsidRPr="00A47B45" w:rsidRDefault="00D16EFC" w:rsidP="00874FB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2"/>
                <w:szCs w:val="22"/>
              </w:rPr>
              <w:t>filologiczna obsługa biznesu</w:t>
            </w:r>
          </w:p>
        </w:tc>
      </w:tr>
      <w:tr w:rsidR="00D16EFC" w:rsidRPr="00A47B4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Rok / semestr: </w:t>
            </w:r>
          </w:p>
          <w:p w:rsidR="00D16EFC" w:rsidRPr="00A47B45" w:rsidRDefault="00D16EFC" w:rsidP="00C96287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2"/>
                <w:szCs w:val="22"/>
              </w:rPr>
              <w:t>II/3</w:t>
            </w:r>
          </w:p>
        </w:tc>
        <w:tc>
          <w:tcPr>
            <w:tcW w:w="317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Status przedmiotu /modułu: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obowiązkowy</w:t>
            </w:r>
          </w:p>
        </w:tc>
        <w:tc>
          <w:tcPr>
            <w:tcW w:w="3171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Język przedmiotu / modułu: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2"/>
                <w:szCs w:val="22"/>
              </w:rPr>
              <w:t>polski</w:t>
            </w:r>
          </w:p>
        </w:tc>
      </w:tr>
      <w:tr w:rsidR="00D16EFC" w:rsidRPr="00A47B4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ćwiczenia</w:t>
            </w:r>
          </w:p>
        </w:tc>
        <w:tc>
          <w:tcPr>
            <w:tcW w:w="1360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laboratorium</w:t>
            </w:r>
          </w:p>
        </w:tc>
        <w:tc>
          <w:tcPr>
            <w:tcW w:w="1362" w:type="dxa"/>
            <w:gridSpan w:val="2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inne </w:t>
            </w:r>
            <w:r w:rsidRPr="00A47B45">
              <w:rPr>
                <w:rFonts w:ascii="Cambria" w:hAnsi="Cambria" w:cs="Cambria"/>
                <w:sz w:val="24"/>
                <w:szCs w:val="24"/>
              </w:rPr>
              <w:br/>
              <w:t>(wpisać jakie)</w:t>
            </w:r>
          </w:p>
        </w:tc>
      </w:tr>
      <w:tr w:rsidR="00D16EFC" w:rsidRPr="00A47B45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Wymiar zajęć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tcBorders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2" w:type="dxa"/>
            <w:gridSpan w:val="2"/>
            <w:tcBorders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  <w:tc>
          <w:tcPr>
            <w:tcW w:w="1357" w:type="dxa"/>
            <w:tcBorders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</w:tc>
      </w:tr>
    </w:tbl>
    <w:p w:rsidR="00D16EFC" w:rsidRPr="00A47B45" w:rsidRDefault="00D16EFC" w:rsidP="00CF4448">
      <w:pPr>
        <w:rPr>
          <w:rFonts w:ascii="Cambria" w:hAnsi="Cambria" w:cs="Cambria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16EFC" w:rsidRPr="00A47B4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Koordynator przedmiotu / modułu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16EFC" w:rsidRPr="009B77DF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9B77DF">
              <w:rPr>
                <w:rFonts w:ascii="Cambria" w:hAnsi="Cambria" w:cs="Cambria"/>
                <w:sz w:val="24"/>
                <w:szCs w:val="24"/>
              </w:rPr>
              <w:t>mgr Beata Wilga-Wielgucka</w:t>
            </w:r>
          </w:p>
        </w:tc>
      </w:tr>
      <w:tr w:rsidR="00D16EFC" w:rsidRPr="00A47B45">
        <w:tc>
          <w:tcPr>
            <w:tcW w:w="2988" w:type="dxa"/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Prowadzący zajęcia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16EFC" w:rsidRPr="009B77DF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9B77DF">
              <w:rPr>
                <w:rFonts w:ascii="Cambria" w:hAnsi="Cambria" w:cs="Cambria"/>
                <w:sz w:val="24"/>
                <w:szCs w:val="24"/>
              </w:rPr>
              <w:t>mgr Beata Wilga-Wielgucka</w:t>
            </w:r>
          </w:p>
        </w:tc>
      </w:tr>
      <w:tr w:rsidR="00D16EFC" w:rsidRPr="00A47B45">
        <w:tc>
          <w:tcPr>
            <w:tcW w:w="2988" w:type="dxa"/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Cel przedmiotu / modułu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16EFC" w:rsidRPr="002D2F2D" w:rsidRDefault="00D16EFC" w:rsidP="008C75A4">
            <w:pPr>
              <w:pStyle w:val="BodyTextIndent3"/>
              <w:spacing w:line="240" w:lineRule="auto"/>
              <w:rPr>
                <w:rFonts w:ascii="Cambria" w:hAnsi="Cambria" w:cs="Cambria"/>
              </w:rPr>
            </w:pPr>
            <w:r w:rsidRPr="002D2F2D">
              <w:rPr>
                <w:rFonts w:ascii="Cambria" w:hAnsi="Cambria" w:cs="Cambria"/>
              </w:rPr>
              <w:t xml:space="preserve">Celem przedmiotu jest wykształcenie praktycznych umiejętności w zakresie konstruowania świadomej i celowej komunikacji, kształtującej pozytywny wizerunek firmy/ instytucji, opinię na jej temat oraz model więzi społecznych zarówno wewnątrz firmy/instytucji, jak i w jej bliższym i dalszym otoczeniu. 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 </w:t>
            </w:r>
          </w:p>
        </w:tc>
      </w:tr>
      <w:tr w:rsidR="00D16EFC" w:rsidRPr="00A47B45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Wymagania wstępne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16EFC" w:rsidRPr="00A47B45" w:rsidRDefault="00D16EFC" w:rsidP="00BC7C47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Znajomość elementarnych wiadomości z zakresu kultury literackiej i językowej, ze szczególnym uwzględnieniem reguł polskiej ortografii, interpunkcji i składni. </w:t>
            </w:r>
          </w:p>
        </w:tc>
      </w:tr>
    </w:tbl>
    <w:p w:rsidR="00D16EFC" w:rsidRPr="00A47B45" w:rsidRDefault="00D16EFC" w:rsidP="00CF4448">
      <w:pPr>
        <w:rPr>
          <w:rFonts w:ascii="Cambria" w:hAnsi="Cambria" w:cs="Cambria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7"/>
        <w:gridCol w:w="1540"/>
        <w:gridCol w:w="6166"/>
        <w:gridCol w:w="1395"/>
      </w:tblGrid>
      <w:tr w:rsidR="00D16EFC" w:rsidRPr="00A47B45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EFEKTY KSZTAŁCENIA</w:t>
            </w:r>
          </w:p>
        </w:tc>
      </w:tr>
      <w:tr w:rsidR="00D16EFC" w:rsidRPr="00A47B45">
        <w:trPr>
          <w:cantSplit/>
        </w:trPr>
        <w:tc>
          <w:tcPr>
            <w:tcW w:w="907" w:type="dxa"/>
            <w:tcBorders>
              <w:top w:val="single" w:sz="12" w:space="0" w:color="auto"/>
              <w:bottom w:val="nil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Nr</w:t>
            </w:r>
          </w:p>
        </w:tc>
        <w:tc>
          <w:tcPr>
            <w:tcW w:w="7706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Odniesienie do efektów dla </w:t>
            </w: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kierunku</w:t>
            </w:r>
          </w:p>
        </w:tc>
      </w:tr>
      <w:tr w:rsidR="00D16EFC" w:rsidRPr="00A47B45">
        <w:trPr>
          <w:cantSplit/>
        </w:trPr>
        <w:tc>
          <w:tcPr>
            <w:tcW w:w="907" w:type="dxa"/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01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Rozpoznaje i nazywa podstawowe pojęcia z zakresu działań public relations.</w:t>
            </w:r>
          </w:p>
        </w:tc>
        <w:tc>
          <w:tcPr>
            <w:tcW w:w="1395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D16EFC" w:rsidRPr="00A47B45">
        <w:trPr>
          <w:cantSplit/>
        </w:trPr>
        <w:tc>
          <w:tcPr>
            <w:tcW w:w="907" w:type="dxa"/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02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Posługuje się podstawowymi pojęciami z zakresu wewnętrznej i zewnętrznej funkcji działań public relations.</w:t>
            </w:r>
          </w:p>
        </w:tc>
        <w:tc>
          <w:tcPr>
            <w:tcW w:w="1395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K_W11</w:t>
            </w:r>
          </w:p>
        </w:tc>
      </w:tr>
      <w:tr w:rsidR="00D16EFC" w:rsidRPr="00A47B45">
        <w:trPr>
          <w:cantSplit/>
        </w:trPr>
        <w:tc>
          <w:tcPr>
            <w:tcW w:w="907" w:type="dxa"/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03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Rozróżnia wybrane pisemne formy komunikacji firmy/instytucji z otoczeniem i zna zasady ich tworzenia.</w:t>
            </w:r>
          </w:p>
        </w:tc>
        <w:tc>
          <w:tcPr>
            <w:tcW w:w="1395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K_W12</w:t>
            </w:r>
          </w:p>
        </w:tc>
      </w:tr>
      <w:tr w:rsidR="00D16EFC" w:rsidRPr="00A47B45">
        <w:trPr>
          <w:cantSplit/>
        </w:trPr>
        <w:tc>
          <w:tcPr>
            <w:tcW w:w="907" w:type="dxa"/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04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Samodzielnie tworzy wybrane formy komunikacji firmy/ instytucji z otoczeniem-folder, broszurę, ulotkę.</w:t>
            </w:r>
          </w:p>
        </w:tc>
        <w:tc>
          <w:tcPr>
            <w:tcW w:w="1395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D16EFC" w:rsidRPr="00A47B45">
        <w:trPr>
          <w:cantSplit/>
        </w:trPr>
        <w:tc>
          <w:tcPr>
            <w:tcW w:w="907" w:type="dxa"/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05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D16EFC" w:rsidRPr="00A47B45" w:rsidRDefault="00D16EFC" w:rsidP="001538C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Zna i stosuje formalne wymogi redagowania komunikatów ze środkami masowego przekazu.</w:t>
            </w:r>
          </w:p>
        </w:tc>
        <w:tc>
          <w:tcPr>
            <w:tcW w:w="1395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K_U01</w:t>
            </w:r>
          </w:p>
        </w:tc>
      </w:tr>
      <w:tr w:rsidR="00D16EFC" w:rsidRPr="00A47B45">
        <w:trPr>
          <w:cantSplit/>
        </w:trPr>
        <w:tc>
          <w:tcPr>
            <w:tcW w:w="907" w:type="dxa"/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06</w:t>
            </w:r>
          </w:p>
        </w:tc>
        <w:tc>
          <w:tcPr>
            <w:tcW w:w="7706" w:type="dxa"/>
            <w:gridSpan w:val="2"/>
            <w:tcBorders>
              <w:right w:val="nil"/>
            </w:tcBorders>
          </w:tcPr>
          <w:p w:rsidR="00D16EFC" w:rsidRPr="00A47B45" w:rsidRDefault="00D16EFC" w:rsidP="001538CB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Samodzielnie tworzy wybrane formy komunikacji firmy/ instytucji ze środkami masowego przekazu- notatka prasowa, sprostowanie, odpowiedź i polemika.</w:t>
            </w:r>
          </w:p>
        </w:tc>
        <w:tc>
          <w:tcPr>
            <w:tcW w:w="1395" w:type="dxa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K_U07</w:t>
            </w: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TREŚCI PROGRAMOWE</w:t>
            </w: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Wykład</w:t>
            </w: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D16EFC" w:rsidRPr="00A47B45" w:rsidRDefault="00D16EFC" w:rsidP="0094585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  <w:p w:rsidR="00D16EFC" w:rsidRPr="00A14024" w:rsidRDefault="00D16EFC" w:rsidP="00E704D1">
            <w:pPr>
              <w:spacing w:before="120"/>
              <w:jc w:val="both"/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Pojęcie public relations – geneza, istota, cele, funkcje i zakres działań. Kryteria, mechanizmy i uwarunkowania rozwoju public relations</w:t>
            </w:r>
          </w:p>
          <w:p w:rsidR="00D16EFC" w:rsidRPr="00A14024" w:rsidRDefault="00D16EFC" w:rsidP="00E704D1">
            <w:pPr>
              <w:spacing w:before="120"/>
              <w:jc w:val="both"/>
              <w:rPr>
                <w:smallCaps/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Public relations w kontekście systemu marketingowego instytucji/firmy.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definicja i istota wizerunku instytucji/firmy i jej elementy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public relations jako sposób komunikacji instytucji/firmy z otoczeniem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cele, funkcje i współczesne kierunki rozwoju public relations w kontekście specyfiki firmy/instytucji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zarządzanie i organizacja public relations w instytucji/firmie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budowa i zakres działań działów public relations na potrzeby instytucji/firmy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formy i zakres planowania działań public relations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reguły współpracy przedsiębiorstw z agencjami public relations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definicja tożsamości i kultury organizacji oraz ich znaczenie w działaniach public relations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identyfikacja wizualna firmy/instytucji a public relations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zależności między tożsamością firmy a jej wizerunkiem i reputacją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otoczenie firmy/instytucji jako płaszczyzna działań public relations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pozycjonowanie grup docelowych firmy/instytucji </w:t>
            </w:r>
          </w:p>
          <w:p w:rsidR="00D16EFC" w:rsidRPr="00A14024" w:rsidRDefault="00D16EFC" w:rsidP="00E704D1">
            <w:pPr>
              <w:spacing w:before="120"/>
              <w:jc w:val="both"/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Metody i instrumenty komunikowania w public relations i ich rola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narzędzia public relations wspomagające działania promocyjne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public relations a media (zasadność, metody, zakres i typy współpracy z mediami)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sponsoring jako element działań public relations (definicja, typy sponsoringu, funkcje, cele, reguły wyboru sponsorowanych dziedzin, osób, instytucji)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działalność wystawiennicza jako środek komunikowania się firmy/instytucji z otoczeniem i element promocji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  <w:lang w:val="en-US"/>
              </w:rPr>
            </w:pPr>
            <w:r w:rsidRPr="00A14024">
              <w:rPr>
                <w:sz w:val="24"/>
                <w:szCs w:val="24"/>
                <w:lang w:val="en-US"/>
              </w:rPr>
              <w:t>lobbying jako forma public relations; metody lobbyingu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strategie komunikacyjne i wizerunkowe public relations i ich struktura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obszary celów i ich dobór; analiza otoczenia pod kątem doboru nośników, technik i narzędzi public relations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sposób komponowania struktury argumentów w przekazie public relations.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zasady tworzenia planu komunikacyjnego, kreowanie harmonogramów prac public relations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sposoby komunikacji pośredniej i bezpośredniej w public relations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formy komunikacji wewnętrznej i zewnętrznej public relations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kategoria szumu komunikacyjno-informacyjnego w public relations – jego rola i sposoby eliminacji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komunikowanie w negocjacjach, komunikacja interpersonalna, perswazyjna i ich rola w kształtowaniu wizerunku instytucji/firmy</w:t>
            </w:r>
          </w:p>
          <w:p w:rsidR="00D16EFC" w:rsidRDefault="00D16EFC" w:rsidP="00A14024">
            <w:pPr>
              <w:pStyle w:val="Styl2"/>
              <w:spacing w:before="120" w:line="240" w:lineRule="auto"/>
              <w:rPr>
                <w:smallCaps w:val="0"/>
                <w:lang w:eastAsia="pl-PL"/>
              </w:rPr>
            </w:pPr>
            <w:r w:rsidRPr="00A14024">
              <w:rPr>
                <w:smallCaps w:val="0"/>
                <w:lang w:eastAsia="pl-PL"/>
              </w:rPr>
              <w:t>Perswazja, jej rodzaje, odmiany, techniki perswazyjne w komunikowaniu pośrednim i bezpośrednim. Kategoria audytorium i opinii publicznej.</w:t>
            </w:r>
          </w:p>
          <w:p w:rsidR="00D16EFC" w:rsidRPr="00A14024" w:rsidRDefault="00D16EFC" w:rsidP="00A14024">
            <w:pPr>
              <w:pStyle w:val="Styl2"/>
              <w:spacing w:before="120" w:line="240" w:lineRule="auto"/>
              <w:rPr>
                <w:smallCaps w:val="0"/>
                <w:lang w:eastAsia="pl-PL"/>
              </w:rPr>
            </w:pPr>
          </w:p>
          <w:p w:rsidR="00D16EFC" w:rsidRPr="00A14024" w:rsidRDefault="00D16EFC" w:rsidP="00A14024">
            <w:pPr>
              <w:spacing w:before="120"/>
              <w:jc w:val="both"/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Rola mediów w strategiach public relations: telewizja, radio, prasa, Internet jako narzędzia i nośniki treści public relations.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zasady organizacji konferencji prasowej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zasady konstruowania news release, czyli informacji dla prasy; artykułu promocyjnego, backgrounder’a, wywiadu, studium przypadku, artykułu podpisanego, artykuły poglądowego, artykułu faktograficznego itp.</w:t>
            </w:r>
          </w:p>
          <w:p w:rsidR="00D16EFC" w:rsidRPr="00A14024" w:rsidRDefault="00D16EFC" w:rsidP="00E704D1">
            <w:pPr>
              <w:spacing w:before="120"/>
              <w:jc w:val="both"/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Wystąpienia publiczne jako element public relations. Reguły pisania przemówień. Techniki wygłaszania przemówień i autoprezentacji.</w:t>
            </w:r>
          </w:p>
          <w:p w:rsidR="00D16EFC" w:rsidRPr="00A14024" w:rsidRDefault="00D16EFC" w:rsidP="00E704D1">
            <w:pPr>
              <w:spacing w:before="120"/>
              <w:jc w:val="both"/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Zasady konstrukcji strategii public relations.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badanie i analiza sytuacji wyjściowej w public relations i jej znaczenie w procesie formułowania strategii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różnice kulturowe w działaniach public relations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rola środowiska lokalnego w działaniach public relations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>kwestie etyczne w public relations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metody i mechanizmy kontroli efektów public relations </w:t>
            </w:r>
          </w:p>
          <w:p w:rsidR="00D16EFC" w:rsidRPr="00A14024" w:rsidRDefault="00D16EFC" w:rsidP="00A14024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A14024">
              <w:rPr>
                <w:sz w:val="24"/>
                <w:szCs w:val="24"/>
              </w:rPr>
              <w:t xml:space="preserve">strategie i mechanizmy działania public relations w sytuacjach kryzysowych </w:t>
            </w:r>
          </w:p>
          <w:p w:rsidR="00D16EFC" w:rsidRPr="00A47B45" w:rsidRDefault="00D16EFC" w:rsidP="0094585A">
            <w:pPr>
              <w:jc w:val="both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Ćwiczenia</w:t>
            </w: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Teoretyczne podstawy public relations/PR/. Podstawowe pojęcia z zakresu działalności PR.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Wewnętrzna i zewnętrzna funkcja PR. 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Narzedzia zewnętrznego i wewnętrznego PR.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Procedura PR.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Wizerunek i tożsamość firmy/instytucji.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Środki językowe jako czynniki komunikacji firmy/instytucji z otoczeniem.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Komunikacja ze środkami masowego przekazu.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Organizacja imprez specjalnych.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Sponsoring jako skuteczne narzędzie PR.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Zarządzanie sytuacją kryzysową w firmie/instytucji.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Lobbying.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Badania rynkowe w działaniach PR.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Etyka w działaniach PR.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Pomiar efektów działań PR.</w:t>
            </w:r>
          </w:p>
          <w:p w:rsidR="00D16EFC" w:rsidRPr="00A47B45" w:rsidRDefault="00D16EFC" w:rsidP="00AE1A73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Reklama w służbie PR.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D16EFC" w:rsidRPr="002D2F2D" w:rsidRDefault="00D16EFC" w:rsidP="0094585A">
            <w:pPr>
              <w:pStyle w:val="Heading1"/>
              <w:rPr>
                <w:rFonts w:ascii="Cambria" w:hAnsi="Cambria" w:cs="Cambria"/>
              </w:rPr>
            </w:pPr>
            <w:r w:rsidRPr="002D2F2D">
              <w:rPr>
                <w:rFonts w:ascii="Cambria" w:hAnsi="Cambria" w:cs="Cambria"/>
              </w:rPr>
              <w:t>Laboratorium</w:t>
            </w: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shd w:val="pct15" w:color="auto" w:fill="FFFFFF"/>
          </w:tcPr>
          <w:p w:rsidR="00D16EFC" w:rsidRPr="002D2F2D" w:rsidRDefault="00D16EFC" w:rsidP="0094585A">
            <w:pPr>
              <w:pStyle w:val="Heading1"/>
              <w:rPr>
                <w:rFonts w:ascii="Cambria" w:hAnsi="Cambria" w:cs="Cambria"/>
              </w:rPr>
            </w:pPr>
            <w:r w:rsidRPr="002D2F2D">
              <w:rPr>
                <w:rFonts w:ascii="Cambria" w:hAnsi="Cambria" w:cs="Cambria"/>
              </w:rPr>
              <w:t>Projekt</w:t>
            </w:r>
          </w:p>
        </w:tc>
      </w:tr>
      <w:tr w:rsidR="00D16EFC" w:rsidRPr="00A47B45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4"/>
            <w:tcBorders>
              <w:bottom w:val="single" w:sz="12" w:space="0" w:color="auto"/>
            </w:tcBorders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16EFC" w:rsidRPr="00A47B45">
        <w:tc>
          <w:tcPr>
            <w:tcW w:w="2447" w:type="dxa"/>
            <w:gridSpan w:val="2"/>
            <w:tcBorders>
              <w:top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Literatura podstawowa</w:t>
            </w:r>
          </w:p>
        </w:tc>
        <w:tc>
          <w:tcPr>
            <w:tcW w:w="7561" w:type="dxa"/>
            <w:gridSpan w:val="2"/>
            <w:tcBorders>
              <w:top w:val="single" w:sz="12" w:space="0" w:color="auto"/>
            </w:tcBorders>
          </w:tcPr>
          <w:p w:rsidR="00D16EFC" w:rsidRPr="00A47B45" w:rsidRDefault="00D16EFC" w:rsidP="0009325E">
            <w:pPr>
              <w:rPr>
                <w:rFonts w:ascii="Cambria" w:hAnsi="Cambria" w:cs="Cambria"/>
                <w:sz w:val="24"/>
                <w:szCs w:val="24"/>
                <w:lang w:val="en-US"/>
              </w:rPr>
            </w:pPr>
            <w:r w:rsidRPr="00A47B45">
              <w:rPr>
                <w:rFonts w:ascii="Cambria" w:hAnsi="Cambria" w:cs="Cambria"/>
                <w:sz w:val="24"/>
                <w:szCs w:val="24"/>
                <w:lang w:val="en-US"/>
              </w:rPr>
              <w:t xml:space="preserve">E.M. Cenker, </w:t>
            </w:r>
            <w:r w:rsidRPr="00A47B45">
              <w:rPr>
                <w:rFonts w:ascii="Cambria" w:hAnsi="Cambria" w:cs="Cambria"/>
                <w:i/>
                <w:iCs/>
                <w:sz w:val="24"/>
                <w:szCs w:val="24"/>
                <w:lang w:val="en-US"/>
              </w:rPr>
              <w:t>Public relations</w:t>
            </w:r>
            <w:r w:rsidRPr="00A47B45">
              <w:rPr>
                <w:rFonts w:ascii="Cambria" w:hAnsi="Cambria" w:cs="Cambria"/>
                <w:sz w:val="24"/>
                <w:szCs w:val="24"/>
                <w:lang w:val="en-US"/>
              </w:rPr>
              <w:t>, Poznań 2002.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D. Tworzydło, </w:t>
            </w:r>
            <w:r w:rsidRPr="00A47B45">
              <w:rPr>
                <w:rFonts w:ascii="Cambria" w:hAnsi="Cambria" w:cs="Cambria"/>
                <w:i/>
                <w:iCs/>
                <w:sz w:val="24"/>
                <w:szCs w:val="24"/>
              </w:rPr>
              <w:t>Public relations. Teoria i studia przypadków</w:t>
            </w:r>
            <w:r w:rsidRPr="00A47B45">
              <w:rPr>
                <w:rFonts w:ascii="Cambria" w:hAnsi="Cambria" w:cs="Cambria"/>
                <w:sz w:val="24"/>
                <w:szCs w:val="24"/>
              </w:rPr>
              <w:t>, Rzeszów 2003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A. Murdoch, </w:t>
            </w:r>
            <w:r w:rsidRPr="00A47B45">
              <w:rPr>
                <w:rFonts w:ascii="Cambria" w:hAnsi="Cambria" w:cs="Cambria"/>
                <w:i/>
                <w:iCs/>
                <w:sz w:val="24"/>
                <w:szCs w:val="24"/>
              </w:rPr>
              <w:t>Język public relations</w:t>
            </w:r>
            <w:r w:rsidRPr="00A47B45">
              <w:rPr>
                <w:rFonts w:ascii="Cambria" w:hAnsi="Cambria" w:cs="Cambria"/>
                <w:sz w:val="24"/>
                <w:szCs w:val="24"/>
              </w:rPr>
              <w:t>, Warszawa 2000</w:t>
            </w:r>
          </w:p>
        </w:tc>
      </w:tr>
      <w:tr w:rsidR="00D16EFC" w:rsidRPr="00A47B45">
        <w:tc>
          <w:tcPr>
            <w:tcW w:w="2447" w:type="dxa"/>
            <w:gridSpan w:val="2"/>
            <w:tcBorders>
              <w:bottom w:val="single" w:sz="12" w:space="0" w:color="auto"/>
            </w:tcBorders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Literatura uzupełniająca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7561" w:type="dxa"/>
            <w:gridSpan w:val="2"/>
            <w:tcBorders>
              <w:bottom w:val="single" w:sz="12" w:space="0" w:color="auto"/>
            </w:tcBorders>
          </w:tcPr>
          <w:p w:rsidR="00D16EFC" w:rsidRPr="00A47B45" w:rsidRDefault="00D16EFC" w:rsidP="0094585A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A.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A47B45">
              <w:rPr>
                <w:rFonts w:ascii="Cambria" w:hAnsi="Cambria" w:cs="Cambria"/>
                <w:sz w:val="24"/>
                <w:szCs w:val="24"/>
              </w:rPr>
              <w:t xml:space="preserve">Murdoch, </w:t>
            </w:r>
            <w:r w:rsidRPr="00A47B45">
              <w:rPr>
                <w:rFonts w:ascii="Cambria" w:hAnsi="Cambria" w:cs="Cambria"/>
                <w:i/>
                <w:iCs/>
                <w:sz w:val="24"/>
                <w:szCs w:val="24"/>
              </w:rPr>
              <w:t>Prezentacje i wystąpienia w public relations</w:t>
            </w:r>
            <w:r w:rsidRPr="00A47B45">
              <w:rPr>
                <w:rFonts w:ascii="Cambria" w:hAnsi="Cambria" w:cs="Cambria"/>
                <w:sz w:val="24"/>
                <w:szCs w:val="24"/>
              </w:rPr>
              <w:t>, Warszawa 2000.</w:t>
            </w:r>
          </w:p>
          <w:p w:rsidR="00D16EFC" w:rsidRPr="00A47B45" w:rsidRDefault="00D16EFC" w:rsidP="0094585A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D.</w:t>
            </w:r>
            <w:r>
              <w:rPr>
                <w:rFonts w:ascii="Cambria" w:hAnsi="Cambria" w:cs="Cambria"/>
                <w:sz w:val="24"/>
                <w:szCs w:val="24"/>
              </w:rPr>
              <w:t xml:space="preserve"> </w:t>
            </w:r>
            <w:r w:rsidRPr="00A47B45">
              <w:rPr>
                <w:rFonts w:ascii="Cambria" w:hAnsi="Cambria" w:cs="Cambria"/>
                <w:sz w:val="24"/>
                <w:szCs w:val="24"/>
              </w:rPr>
              <w:t xml:space="preserve">Doliński, </w:t>
            </w:r>
            <w:r w:rsidRPr="00A47B45">
              <w:rPr>
                <w:rFonts w:ascii="Cambria" w:hAnsi="Cambria" w:cs="Cambria"/>
                <w:i/>
                <w:iCs/>
                <w:sz w:val="24"/>
                <w:szCs w:val="24"/>
              </w:rPr>
              <w:t>Psychologiczne mechanizmy reklamy</w:t>
            </w:r>
            <w:r w:rsidRPr="00A47B45">
              <w:rPr>
                <w:rFonts w:ascii="Cambria" w:hAnsi="Cambria" w:cs="Cambria"/>
                <w:sz w:val="24"/>
                <w:szCs w:val="24"/>
              </w:rPr>
              <w:t>, Gdańsk 2003.</w:t>
            </w:r>
          </w:p>
          <w:p w:rsidR="00D16EFC" w:rsidRPr="00A47B45" w:rsidRDefault="00D16EFC" w:rsidP="0094585A">
            <w:pPr>
              <w:ind w:left="72"/>
              <w:rPr>
                <w:rFonts w:ascii="Cambria" w:hAnsi="Cambria" w:cs="Cambria"/>
                <w:sz w:val="24"/>
                <w:szCs w:val="24"/>
              </w:rPr>
            </w:pPr>
          </w:p>
        </w:tc>
      </w:tr>
    </w:tbl>
    <w:p w:rsidR="00D16EFC" w:rsidRPr="00A47B45" w:rsidRDefault="00D16EFC" w:rsidP="00CF4448">
      <w:pPr>
        <w:rPr>
          <w:rFonts w:ascii="Cambria" w:hAnsi="Cambria" w:cs="Cambria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7"/>
        <w:gridCol w:w="40"/>
        <w:gridCol w:w="2276"/>
        <w:gridCol w:w="3482"/>
        <w:gridCol w:w="1803"/>
      </w:tblGrid>
      <w:tr w:rsidR="00D16EFC" w:rsidRPr="00A47B45">
        <w:tc>
          <w:tcPr>
            <w:tcW w:w="2447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  <w:r w:rsidRPr="00A47B45">
              <w:rPr>
                <w:rFonts w:ascii="Cambria" w:hAnsi="Cambria" w:cs="Cambria"/>
                <w:sz w:val="22"/>
                <w:szCs w:val="22"/>
              </w:rPr>
              <w:t>Metody kształcenia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58" w:type="dxa"/>
            <w:gridSpan w:val="3"/>
            <w:tcBorders>
              <w:top w:val="single" w:sz="12" w:space="0" w:color="auto"/>
              <w:bottom w:val="single" w:sz="12" w:space="0" w:color="auto"/>
            </w:tcBorders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Wykład, pogadanka, prezentacja multimedialna, dyskusja, metoda przypadków, drama.</w:t>
            </w:r>
          </w:p>
        </w:tc>
      </w:tr>
      <w:tr w:rsidR="00D16EFC" w:rsidRPr="00A47B45">
        <w:tc>
          <w:tcPr>
            <w:tcW w:w="8205" w:type="dxa"/>
            <w:gridSpan w:val="4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bottom w:val="single" w:sz="2" w:space="0" w:color="auto"/>
            </w:tcBorders>
            <w:vAlign w:val="center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18"/>
                <w:szCs w:val="18"/>
              </w:rPr>
            </w:pPr>
            <w:r w:rsidRPr="00A47B45">
              <w:rPr>
                <w:rFonts w:ascii="Cambria" w:hAnsi="Cambria" w:cs="Cambria"/>
                <w:sz w:val="18"/>
                <w:szCs w:val="18"/>
              </w:rPr>
              <w:t>Nr efektu kształcenia</w:t>
            </w:r>
            <w:r w:rsidRPr="00A47B45">
              <w:rPr>
                <w:rFonts w:ascii="Cambria" w:hAnsi="Cambria" w:cs="Cambria"/>
                <w:sz w:val="18"/>
                <w:szCs w:val="18"/>
              </w:rPr>
              <w:br/>
            </w:r>
          </w:p>
        </w:tc>
      </w:tr>
      <w:tr w:rsidR="00D16EFC" w:rsidRPr="00A47B45">
        <w:tc>
          <w:tcPr>
            <w:tcW w:w="8205" w:type="dxa"/>
            <w:gridSpan w:val="4"/>
            <w:tcBorders>
              <w:bottom w:val="single" w:sz="2" w:space="0" w:color="auto"/>
            </w:tcBorders>
          </w:tcPr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  <w:r w:rsidRPr="00A47B45">
              <w:rPr>
                <w:rFonts w:ascii="Cambria" w:hAnsi="Cambria" w:cs="Cambria"/>
                <w:sz w:val="22"/>
                <w:szCs w:val="22"/>
              </w:rPr>
              <w:t>Kolokwium obejmujące: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7B45">
              <w:rPr>
                <w:rFonts w:ascii="Cambria" w:hAnsi="Cambria" w:cs="Cambria"/>
                <w:sz w:val="22"/>
                <w:szCs w:val="22"/>
              </w:rPr>
              <w:t>1) test ze znajomości podstawowych pojęć PR, 2) analizę przypadku wybranego problemu z zakresu działań PR, 3) zadanie polegające na samodzielnym zredagowaniu wybranych form komunikacji PR.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  <w:tcBorders>
              <w:bottom w:val="single" w:sz="2" w:space="0" w:color="auto"/>
            </w:tcBorders>
          </w:tcPr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  <w:r>
              <w:rPr>
                <w:rFonts w:ascii="Cambria" w:hAnsi="Cambria" w:cs="Cambria"/>
                <w:sz w:val="22"/>
                <w:szCs w:val="22"/>
              </w:rPr>
              <w:t xml:space="preserve">01  02  03  04  </w:t>
            </w:r>
            <w:r w:rsidRPr="00A47B45">
              <w:rPr>
                <w:rFonts w:ascii="Cambria" w:hAnsi="Cambria" w:cs="Cambria"/>
                <w:sz w:val="22"/>
                <w:szCs w:val="22"/>
              </w:rPr>
              <w:t>05</w:t>
            </w:r>
          </w:p>
        </w:tc>
      </w:tr>
      <w:tr w:rsidR="00D16EFC" w:rsidRPr="00A47B45">
        <w:tc>
          <w:tcPr>
            <w:tcW w:w="8205" w:type="dxa"/>
            <w:gridSpan w:val="4"/>
          </w:tcPr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  <w:r w:rsidRPr="00A47B45">
              <w:rPr>
                <w:rFonts w:ascii="Cambria" w:hAnsi="Cambria" w:cs="Cambria"/>
                <w:sz w:val="22"/>
                <w:szCs w:val="22"/>
              </w:rPr>
              <w:t>Samodzielne zredagowanie wybranych form komunikacji PR.</w:t>
            </w:r>
          </w:p>
        </w:tc>
        <w:tc>
          <w:tcPr>
            <w:tcW w:w="1800" w:type="dxa"/>
          </w:tcPr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  <w:r w:rsidRPr="00A47B45">
              <w:rPr>
                <w:rFonts w:ascii="Cambria" w:hAnsi="Cambria" w:cs="Cambria"/>
                <w:sz w:val="22"/>
                <w:szCs w:val="22"/>
              </w:rPr>
              <w:t>06</w:t>
            </w:r>
          </w:p>
        </w:tc>
      </w:tr>
      <w:tr w:rsidR="00D16EFC" w:rsidRPr="00A47B45">
        <w:tc>
          <w:tcPr>
            <w:tcW w:w="8205" w:type="dxa"/>
            <w:gridSpan w:val="4"/>
          </w:tcPr>
          <w:p w:rsidR="00D16EFC" w:rsidRDefault="00D16EFC" w:rsidP="00A14024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16EFC" w:rsidRPr="00A14024" w:rsidRDefault="00D16EFC" w:rsidP="00A14024">
            <w:pPr>
              <w:rPr>
                <w:rFonts w:ascii="Cambria" w:hAnsi="Cambria" w:cs="Cambria"/>
                <w:sz w:val="22"/>
                <w:szCs w:val="22"/>
              </w:rPr>
            </w:pPr>
            <w:r w:rsidRPr="00A14024">
              <w:rPr>
                <w:rFonts w:ascii="Cambria" w:hAnsi="Cambria" w:cs="Cambria"/>
                <w:sz w:val="22"/>
                <w:szCs w:val="22"/>
              </w:rPr>
              <w:t>Praca w grupach i prezentacja efektów pracy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1800" w:type="dxa"/>
          </w:tcPr>
          <w:p w:rsidR="00D16EFC" w:rsidRPr="00A47B45" w:rsidRDefault="00D16EFC" w:rsidP="009B77DF">
            <w:pPr>
              <w:rPr>
                <w:rFonts w:ascii="Cambria" w:hAnsi="Cambria" w:cs="Cambria"/>
                <w:sz w:val="22"/>
                <w:szCs w:val="22"/>
              </w:rPr>
            </w:pPr>
            <w:r w:rsidRPr="00A14024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14024">
              <w:rPr>
                <w:rFonts w:ascii="Cambria" w:hAnsi="Cambria" w:cs="Cambria"/>
                <w:sz w:val="22"/>
                <w:szCs w:val="22"/>
              </w:rPr>
              <w:t xml:space="preserve"> 02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14024">
              <w:rPr>
                <w:rFonts w:ascii="Cambria" w:hAnsi="Cambria" w:cs="Cambria"/>
                <w:sz w:val="22"/>
                <w:szCs w:val="22"/>
              </w:rPr>
              <w:t xml:space="preserve">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14024">
              <w:rPr>
                <w:rFonts w:ascii="Cambria" w:hAnsi="Cambria" w:cs="Cambria"/>
                <w:sz w:val="22"/>
                <w:szCs w:val="22"/>
              </w:rPr>
              <w:t xml:space="preserve"> 04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14024">
              <w:rPr>
                <w:rFonts w:ascii="Cambria" w:hAnsi="Cambria" w:cs="Cambria"/>
                <w:sz w:val="22"/>
                <w:szCs w:val="22"/>
              </w:rPr>
              <w:t xml:space="preserve"> 05</w:t>
            </w:r>
          </w:p>
        </w:tc>
      </w:tr>
      <w:tr w:rsidR="00D16EFC" w:rsidRPr="00A47B45">
        <w:tc>
          <w:tcPr>
            <w:tcW w:w="8205" w:type="dxa"/>
            <w:gridSpan w:val="4"/>
            <w:tcBorders>
              <w:bottom w:val="single" w:sz="12" w:space="0" w:color="auto"/>
            </w:tcBorders>
          </w:tcPr>
          <w:p w:rsidR="00D16EFC" w:rsidRPr="00A47B45" w:rsidRDefault="00D16EFC" w:rsidP="003802A9">
            <w:pPr>
              <w:rPr>
                <w:rFonts w:ascii="Cambria" w:hAnsi="Cambria" w:cs="Cambria"/>
                <w:sz w:val="22"/>
                <w:szCs w:val="22"/>
              </w:rPr>
            </w:pPr>
            <w:r w:rsidRPr="00A47B45">
              <w:rPr>
                <w:rFonts w:ascii="Cambria" w:hAnsi="Cambria" w:cs="Cambria"/>
                <w:sz w:val="22"/>
                <w:szCs w:val="22"/>
              </w:rPr>
              <w:t>Aktywność na ćwiczeniach</w:t>
            </w:r>
          </w:p>
        </w:tc>
        <w:tc>
          <w:tcPr>
            <w:tcW w:w="1800" w:type="dxa"/>
            <w:tcBorders>
              <w:bottom w:val="single" w:sz="12" w:space="0" w:color="auto"/>
            </w:tcBorders>
          </w:tcPr>
          <w:p w:rsidR="00D16EFC" w:rsidRPr="00A47B45" w:rsidRDefault="00D16EFC" w:rsidP="009B77DF">
            <w:pPr>
              <w:rPr>
                <w:rFonts w:ascii="Cambria" w:hAnsi="Cambria" w:cs="Cambria"/>
                <w:sz w:val="22"/>
                <w:szCs w:val="22"/>
              </w:rPr>
            </w:pPr>
            <w:r w:rsidRPr="00A47B45">
              <w:rPr>
                <w:rFonts w:ascii="Cambria" w:hAnsi="Cambria" w:cs="Cambria"/>
                <w:sz w:val="22"/>
                <w:szCs w:val="22"/>
              </w:rPr>
              <w:t>01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7B45">
              <w:rPr>
                <w:rFonts w:ascii="Cambria" w:hAnsi="Cambria" w:cs="Cambria"/>
                <w:sz w:val="22"/>
                <w:szCs w:val="22"/>
              </w:rPr>
              <w:t xml:space="preserve"> 02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7B45">
              <w:rPr>
                <w:rFonts w:ascii="Cambria" w:hAnsi="Cambria" w:cs="Cambria"/>
                <w:sz w:val="22"/>
                <w:szCs w:val="22"/>
              </w:rPr>
              <w:t xml:space="preserve"> 03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A47B45">
              <w:rPr>
                <w:rFonts w:ascii="Cambria" w:hAnsi="Cambria" w:cs="Cambria"/>
                <w:sz w:val="22"/>
                <w:szCs w:val="22"/>
              </w:rPr>
              <w:t xml:space="preserve"> 04</w:t>
            </w:r>
            <w:r>
              <w:rPr>
                <w:rFonts w:ascii="Cambria" w:hAnsi="Cambria" w:cs="Cambria"/>
                <w:sz w:val="22"/>
                <w:szCs w:val="22"/>
              </w:rPr>
              <w:t xml:space="preserve">  05</w:t>
            </w:r>
          </w:p>
        </w:tc>
      </w:tr>
      <w:tr w:rsidR="00D16EFC" w:rsidRPr="00A47B45">
        <w:trPr>
          <w:cantSplit/>
        </w:trPr>
        <w:tc>
          <w:tcPr>
            <w:tcW w:w="2407" w:type="dxa"/>
            <w:tcBorders>
              <w:top w:val="single" w:sz="12" w:space="0" w:color="auto"/>
              <w:bottom w:val="single" w:sz="12" w:space="0" w:color="auto"/>
            </w:tcBorders>
          </w:tcPr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  <w:r w:rsidRPr="00A47B45">
              <w:rPr>
                <w:rFonts w:ascii="Cambria" w:hAnsi="Cambria" w:cs="Cambria"/>
                <w:sz w:val="22"/>
                <w:szCs w:val="22"/>
              </w:rPr>
              <w:t>Forma i warunki zaliczenia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  <w:p w:rsidR="00D16EFC" w:rsidRPr="00A47B45" w:rsidRDefault="00D16EFC" w:rsidP="0094585A">
            <w:pPr>
              <w:rPr>
                <w:rFonts w:ascii="Cambria" w:hAnsi="Cambria" w:cs="Cambria"/>
                <w:sz w:val="22"/>
                <w:szCs w:val="22"/>
              </w:rPr>
            </w:pPr>
          </w:p>
        </w:tc>
        <w:tc>
          <w:tcPr>
            <w:tcW w:w="7598" w:type="dxa"/>
            <w:gridSpan w:val="4"/>
            <w:tcBorders>
              <w:top w:val="single" w:sz="12" w:space="0" w:color="auto"/>
              <w:bottom w:val="single" w:sz="12" w:space="0" w:color="auto"/>
            </w:tcBorders>
          </w:tcPr>
          <w:p w:rsidR="00D16EFC" w:rsidRPr="00A47B45" w:rsidRDefault="00D16EFC" w:rsidP="00DF1DA0">
            <w:pPr>
              <w:rPr>
                <w:rFonts w:ascii="Cambria" w:hAnsi="Cambria" w:cs="Cambria"/>
                <w:sz w:val="22"/>
                <w:szCs w:val="22"/>
              </w:rPr>
            </w:pPr>
            <w:r w:rsidRPr="00A47B45">
              <w:rPr>
                <w:rFonts w:ascii="Cambria" w:hAnsi="Cambria" w:cs="Cambria"/>
                <w:sz w:val="22"/>
                <w:szCs w:val="22"/>
              </w:rPr>
              <w:t>Kolokwium obejmujące: 1) test ze znajomości podstawowych pojęć PR, 2) analizę wybranego problemu z zakresu działań PR; 3) zadanie polegające na samodzielnym zredagowaniu wybranych form komunikacji PR.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</w:tcBorders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</w:p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NAKŁAD PRACY STUDENTA</w:t>
            </w:r>
          </w:p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color w:val="FF0000"/>
                <w:sz w:val="24"/>
                <w:szCs w:val="24"/>
              </w:rPr>
            </w:pP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color w:val="FF0000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 xml:space="preserve">Liczba godzin  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Udział w wykładach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Samodzielne studiowanie tematyki wykładów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4553D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Udział w ćwiczeniach audytoryjnych i laboratoryjnych</w:t>
            </w:r>
            <w:r w:rsidRPr="00A47B45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15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Samodzielne przygotowywanie się do ćwiczeń</w:t>
            </w:r>
            <w:r w:rsidRPr="00A47B45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4553D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Przygotowanie projektu / eseju / itp.</w:t>
            </w:r>
            <w:r w:rsidRPr="00A47B45">
              <w:rPr>
                <w:rFonts w:ascii="Cambria" w:hAnsi="Cambria" w:cs="Cambria"/>
                <w:sz w:val="24"/>
                <w:szCs w:val="24"/>
                <w:vertAlign w:val="superscript"/>
              </w:rPr>
              <w:t xml:space="preserve"> *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10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Przygotowanie się do egzaminu / zaliczenia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4553D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sz w:val="24"/>
                <w:szCs w:val="24"/>
              </w:rPr>
              <w:t>0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Udział w konsultacjach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Inne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ŁĄCZNY nakład pracy studenta w godz.</w:t>
            </w:r>
          </w:p>
        </w:tc>
        <w:tc>
          <w:tcPr>
            <w:tcW w:w="5285" w:type="dxa"/>
            <w:gridSpan w:val="2"/>
          </w:tcPr>
          <w:p w:rsidR="00D16EFC" w:rsidRPr="00A47B45" w:rsidRDefault="00D16EFC" w:rsidP="004553D6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7</w:t>
            </w:r>
            <w:r>
              <w:rPr>
                <w:rFonts w:ascii="Cambria" w:hAnsi="Cambria" w:cs="Cambria"/>
                <w:sz w:val="24"/>
                <w:szCs w:val="24"/>
              </w:rPr>
              <w:t>5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417"/>
        </w:trPr>
        <w:tc>
          <w:tcPr>
            <w:tcW w:w="4723" w:type="dxa"/>
            <w:gridSpan w:val="3"/>
            <w:shd w:val="clear" w:color="auto" w:fill="C0C0C0"/>
          </w:tcPr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Liczba punktów ECTS za przedmiot</w:t>
            </w:r>
          </w:p>
        </w:tc>
        <w:tc>
          <w:tcPr>
            <w:tcW w:w="5285" w:type="dxa"/>
            <w:gridSpan w:val="2"/>
            <w:shd w:val="clear" w:color="auto" w:fill="C0C0C0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3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shd w:val="clear" w:color="auto" w:fill="C0C0C0"/>
          </w:tcPr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  <w:vertAlign w:val="superscript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Liczba p. ECTS związana z zajęciami praktycznymi</w:t>
            </w:r>
            <w:r w:rsidRPr="00A47B45">
              <w:rPr>
                <w:rFonts w:ascii="Cambria" w:hAnsi="Cambria" w:cs="Cambria"/>
                <w:sz w:val="24"/>
                <w:szCs w:val="24"/>
                <w:vertAlign w:val="superscript"/>
              </w:rPr>
              <w:t>*</w:t>
            </w:r>
          </w:p>
          <w:p w:rsidR="00D16EFC" w:rsidRPr="00A47B45" w:rsidRDefault="00D16EFC" w:rsidP="0094585A">
            <w:pPr>
              <w:rPr>
                <w:rFonts w:ascii="Cambria" w:hAnsi="Cambria" w:cs="Cambria"/>
                <w:sz w:val="24"/>
                <w:szCs w:val="24"/>
              </w:rPr>
            </w:pPr>
          </w:p>
        </w:tc>
        <w:tc>
          <w:tcPr>
            <w:tcW w:w="5285" w:type="dxa"/>
            <w:gridSpan w:val="2"/>
            <w:shd w:val="clear" w:color="auto" w:fill="C0C0C0"/>
          </w:tcPr>
          <w:p w:rsidR="00D16EFC" w:rsidRPr="00A47B45" w:rsidRDefault="00D16EFC" w:rsidP="0018147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(15+10+10=35)</w:t>
            </w:r>
          </w:p>
          <w:p w:rsidR="00D16EFC" w:rsidRPr="00A47B45" w:rsidRDefault="00D16EFC" w:rsidP="0018147F">
            <w:pPr>
              <w:jc w:val="center"/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>1</w:t>
            </w:r>
            <w:r>
              <w:rPr>
                <w:rFonts w:ascii="Cambria" w:hAnsi="Cambria" w:cs="Cambria"/>
                <w:b/>
                <w:bCs/>
                <w:sz w:val="24"/>
                <w:szCs w:val="24"/>
              </w:rPr>
              <w:t>,4</w:t>
            </w:r>
            <w:r w:rsidRPr="00A47B45">
              <w:rPr>
                <w:rFonts w:ascii="Cambria" w:hAnsi="Cambria" w:cs="Cambria"/>
                <w:b/>
                <w:bCs/>
                <w:sz w:val="24"/>
                <w:szCs w:val="24"/>
              </w:rPr>
              <w:t xml:space="preserve"> ECTS</w:t>
            </w:r>
          </w:p>
        </w:tc>
      </w:tr>
      <w:tr w:rsidR="00D16EFC" w:rsidRPr="00A47B45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4723" w:type="dxa"/>
            <w:gridSpan w:val="3"/>
            <w:tcBorders>
              <w:bottom w:val="single" w:sz="12" w:space="0" w:color="auto"/>
            </w:tcBorders>
            <w:shd w:val="clear" w:color="auto" w:fill="C0C0C0"/>
          </w:tcPr>
          <w:p w:rsidR="00D16EFC" w:rsidRPr="00A47B45" w:rsidRDefault="00D16EFC" w:rsidP="0094585A">
            <w:pPr>
              <w:rPr>
                <w:rFonts w:ascii="Cambria" w:hAnsi="Cambria" w:cs="Cambria"/>
                <w:b/>
                <w:bCs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Liczba p. ECTS  za zajęciach wymagające bezpośredniego udziału nauczycieli akademickich</w:t>
            </w:r>
          </w:p>
        </w:tc>
        <w:tc>
          <w:tcPr>
            <w:tcW w:w="5285" w:type="dxa"/>
            <w:gridSpan w:val="2"/>
            <w:tcBorders>
              <w:bottom w:val="single" w:sz="12" w:space="0" w:color="auto"/>
            </w:tcBorders>
            <w:shd w:val="clear" w:color="auto" w:fill="C0C0C0"/>
          </w:tcPr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>
              <w:rPr>
                <w:rFonts w:ascii="Cambria" w:hAnsi="Cambria" w:cs="Cambria"/>
                <w:sz w:val="24"/>
                <w:szCs w:val="24"/>
              </w:rPr>
              <w:t>(15+15+5=35)</w:t>
            </w:r>
          </w:p>
          <w:p w:rsidR="00D16EFC" w:rsidRPr="00A47B45" w:rsidRDefault="00D16EFC" w:rsidP="0094585A">
            <w:pPr>
              <w:jc w:val="center"/>
              <w:rPr>
                <w:rFonts w:ascii="Cambria" w:hAnsi="Cambria" w:cs="Cambria"/>
                <w:sz w:val="24"/>
                <w:szCs w:val="24"/>
              </w:rPr>
            </w:pPr>
            <w:r w:rsidRPr="00A47B45">
              <w:rPr>
                <w:rFonts w:ascii="Cambria" w:hAnsi="Cambria" w:cs="Cambria"/>
                <w:sz w:val="24"/>
                <w:szCs w:val="24"/>
              </w:rPr>
              <w:t>1,4 ECTS</w:t>
            </w:r>
          </w:p>
        </w:tc>
      </w:tr>
    </w:tbl>
    <w:p w:rsidR="00D16EFC" w:rsidRPr="00A47B45" w:rsidRDefault="00D16EFC">
      <w:pPr>
        <w:rPr>
          <w:rFonts w:ascii="Cambria" w:hAnsi="Cambria" w:cs="Cambria"/>
        </w:rPr>
      </w:pPr>
    </w:p>
    <w:sectPr w:rsidR="00D16EFC" w:rsidRPr="00A47B45" w:rsidSect="00BD59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CBF19CE"/>
    <w:multiLevelType w:val="hybridMultilevel"/>
    <w:tmpl w:val="FFCA8A14"/>
    <w:lvl w:ilvl="0" w:tplc="02B2CE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>
    <w:nsid w:val="492F580E"/>
    <w:multiLevelType w:val="hybridMultilevel"/>
    <w:tmpl w:val="9DC883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374828"/>
    <w:multiLevelType w:val="hybridMultilevel"/>
    <w:tmpl w:val="AF92ED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B822288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4448"/>
    <w:rsid w:val="00034374"/>
    <w:rsid w:val="00075663"/>
    <w:rsid w:val="0009325E"/>
    <w:rsid w:val="000950D8"/>
    <w:rsid w:val="000A2F25"/>
    <w:rsid w:val="000B5F50"/>
    <w:rsid w:val="0013342A"/>
    <w:rsid w:val="001538CB"/>
    <w:rsid w:val="0018147F"/>
    <w:rsid w:val="001F0049"/>
    <w:rsid w:val="002064FF"/>
    <w:rsid w:val="00231F8F"/>
    <w:rsid w:val="002546ED"/>
    <w:rsid w:val="002C3600"/>
    <w:rsid w:val="002D2F2D"/>
    <w:rsid w:val="003708AA"/>
    <w:rsid w:val="003802A9"/>
    <w:rsid w:val="003B0760"/>
    <w:rsid w:val="004553D6"/>
    <w:rsid w:val="004D082B"/>
    <w:rsid w:val="00595D5D"/>
    <w:rsid w:val="005E1D4C"/>
    <w:rsid w:val="00637745"/>
    <w:rsid w:val="007A06DD"/>
    <w:rsid w:val="007B02E4"/>
    <w:rsid w:val="007C14D7"/>
    <w:rsid w:val="0082470B"/>
    <w:rsid w:val="00874FB3"/>
    <w:rsid w:val="0089272C"/>
    <w:rsid w:val="008C148D"/>
    <w:rsid w:val="008C75A4"/>
    <w:rsid w:val="0094585A"/>
    <w:rsid w:val="00953EE1"/>
    <w:rsid w:val="009B5638"/>
    <w:rsid w:val="009B77DF"/>
    <w:rsid w:val="009C45FC"/>
    <w:rsid w:val="009D166A"/>
    <w:rsid w:val="009E7974"/>
    <w:rsid w:val="009F7D02"/>
    <w:rsid w:val="00A14024"/>
    <w:rsid w:val="00A47B45"/>
    <w:rsid w:val="00AE1A73"/>
    <w:rsid w:val="00B40B20"/>
    <w:rsid w:val="00BC7C47"/>
    <w:rsid w:val="00BD590D"/>
    <w:rsid w:val="00C96287"/>
    <w:rsid w:val="00CE0501"/>
    <w:rsid w:val="00CE6A6E"/>
    <w:rsid w:val="00CF4448"/>
    <w:rsid w:val="00D16EFC"/>
    <w:rsid w:val="00D52ECC"/>
    <w:rsid w:val="00D83769"/>
    <w:rsid w:val="00D94B4F"/>
    <w:rsid w:val="00DB2C47"/>
    <w:rsid w:val="00DE0F6E"/>
    <w:rsid w:val="00DF1DA0"/>
    <w:rsid w:val="00E33EC2"/>
    <w:rsid w:val="00E50752"/>
    <w:rsid w:val="00E704D1"/>
    <w:rsid w:val="00F852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Body Text Indent 3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4448"/>
    <w:rPr>
      <w:rFonts w:ascii="Times New Roman" w:eastAsia="Times New Roman" w:hAnsi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4448"/>
    <w:pPr>
      <w:keepNext/>
      <w:snapToGrid w:val="0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CF4448"/>
    <w:rPr>
      <w:rFonts w:ascii="Times New Roman" w:hAnsi="Times New Roman" w:cs="Times New Roman"/>
      <w:b/>
      <w:bCs/>
      <w:sz w:val="20"/>
      <w:szCs w:val="20"/>
      <w:lang w:eastAsia="pl-PL"/>
    </w:rPr>
  </w:style>
  <w:style w:type="paragraph" w:styleId="BodyTextIndent3">
    <w:name w:val="Body Text Indent 3"/>
    <w:basedOn w:val="Normal"/>
    <w:link w:val="BodyTextIndent3Char"/>
    <w:uiPriority w:val="99"/>
    <w:semiHidden/>
    <w:rsid w:val="008C75A4"/>
    <w:pPr>
      <w:spacing w:line="360" w:lineRule="auto"/>
      <w:ind w:left="360"/>
      <w:jc w:val="both"/>
    </w:pPr>
    <w:rPr>
      <w:sz w:val="24"/>
      <w:szCs w:val="24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8C75A4"/>
    <w:rPr>
      <w:rFonts w:ascii="Times New Roman" w:hAnsi="Times New Roman" w:cs="Times New Roman"/>
      <w:sz w:val="24"/>
      <w:szCs w:val="24"/>
    </w:rPr>
  </w:style>
  <w:style w:type="paragraph" w:customStyle="1" w:styleId="Styl2">
    <w:name w:val="Styl2"/>
    <w:basedOn w:val="Normal"/>
    <w:uiPriority w:val="99"/>
    <w:rsid w:val="00A14024"/>
    <w:pPr>
      <w:spacing w:line="100" w:lineRule="atLeast"/>
      <w:jc w:val="both"/>
    </w:pPr>
    <w:rPr>
      <w:smallCaps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4</Pages>
  <Words>1101</Words>
  <Characters>6608</Characters>
  <Application>Microsoft Office Outlook</Application>
  <DocSecurity>0</DocSecurity>
  <Lines>0</Lines>
  <Paragraphs>0</Paragraphs>
  <ScaleCrop>false</ScaleCrop>
  <Company>JB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Wypełnia Zespół Kierunku</dc:title>
  <dc:subject/>
  <dc:creator>Ewa</dc:creator>
  <cp:keywords/>
  <dc:description/>
  <cp:lastModifiedBy>leszczynska </cp:lastModifiedBy>
  <cp:revision>2</cp:revision>
  <dcterms:created xsi:type="dcterms:W3CDTF">2012-09-19T17:46:00Z</dcterms:created>
  <dcterms:modified xsi:type="dcterms:W3CDTF">2012-09-19T17:46:00Z</dcterms:modified>
</cp:coreProperties>
</file>